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70" w:rsidRPr="00252170" w:rsidRDefault="00252170" w:rsidP="00252170">
      <w:pPr>
        <w:pStyle w:val="Heading1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TERMS AND CONDITIONS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proofErr w:type="spellStart"/>
      <w:r w:rsidRPr="00252170">
        <w:rPr>
          <w:rStyle w:val="Strong"/>
          <w:rFonts w:asciiTheme="majorHAnsi" w:hAnsiTheme="majorHAnsi" w:cstheme="majorHAnsi"/>
        </w:rPr>
        <w:t>Siliconz</w:t>
      </w:r>
      <w:proofErr w:type="spellEnd"/>
      <w:r w:rsidRPr="00252170">
        <w:rPr>
          <w:rStyle w:val="Strong"/>
          <w:rFonts w:asciiTheme="majorHAnsi" w:hAnsiTheme="majorHAnsi" w:cstheme="majorHAnsi"/>
        </w:rPr>
        <w:t xml:space="preserve"> Embedded Solutions Private Limited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77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1. Scope of Services</w:t>
      </w:r>
      <w:bookmarkStart w:id="0" w:name="_GoBack"/>
      <w:bookmarkEnd w:id="0"/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proofErr w:type="spellStart"/>
      <w:r w:rsidRPr="00252170">
        <w:rPr>
          <w:rFonts w:asciiTheme="majorHAnsi" w:hAnsiTheme="majorHAnsi" w:cstheme="majorHAnsi"/>
        </w:rPr>
        <w:t>Siliconz</w:t>
      </w:r>
      <w:proofErr w:type="spellEnd"/>
      <w:r w:rsidRPr="00252170">
        <w:rPr>
          <w:rFonts w:asciiTheme="majorHAnsi" w:hAnsiTheme="majorHAnsi" w:cstheme="majorHAnsi"/>
        </w:rPr>
        <w:t xml:space="preserve"> Embedded Solutions provides embedded design and manufacturing services including hardware design, mechanical design, embedded software development, mass manufacturing, testing, and box build solutions for business clients.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78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2. Applicability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 xml:space="preserve">These Terms apply to all services provided by </w:t>
      </w:r>
      <w:proofErr w:type="spellStart"/>
      <w:r w:rsidRPr="00252170">
        <w:rPr>
          <w:rFonts w:asciiTheme="majorHAnsi" w:hAnsiTheme="majorHAnsi" w:cstheme="majorHAnsi"/>
        </w:rPr>
        <w:t>Siliconz</w:t>
      </w:r>
      <w:proofErr w:type="spellEnd"/>
      <w:r w:rsidRPr="00252170">
        <w:rPr>
          <w:rFonts w:asciiTheme="majorHAnsi" w:hAnsiTheme="majorHAnsi" w:cstheme="majorHAnsi"/>
        </w:rPr>
        <w:t xml:space="preserve"> to business entities (B2B). Any client-specific agreement shall override these terms where explicitly stated.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79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3. Project Agreement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 xml:space="preserve">All projects </w:t>
      </w:r>
      <w:proofErr w:type="gramStart"/>
      <w:r w:rsidRPr="00252170">
        <w:rPr>
          <w:rFonts w:asciiTheme="majorHAnsi" w:hAnsiTheme="majorHAnsi" w:cstheme="majorHAnsi"/>
        </w:rPr>
        <w:t>shall be executed</w:t>
      </w:r>
      <w:proofErr w:type="gramEnd"/>
      <w:r w:rsidRPr="00252170">
        <w:rPr>
          <w:rFonts w:asciiTheme="majorHAnsi" w:hAnsiTheme="majorHAnsi" w:cstheme="majorHAnsi"/>
        </w:rPr>
        <w:t xml:space="preserve"> based on mutually agreed proposals, quotations, or written confirmations. Scope, timelines, and deliverables </w:t>
      </w:r>
      <w:proofErr w:type="gramStart"/>
      <w:r w:rsidRPr="00252170">
        <w:rPr>
          <w:rFonts w:asciiTheme="majorHAnsi" w:hAnsiTheme="majorHAnsi" w:cstheme="majorHAnsi"/>
        </w:rPr>
        <w:t>will be defined</w:t>
      </w:r>
      <w:proofErr w:type="gramEnd"/>
      <w:r w:rsidRPr="00252170">
        <w:rPr>
          <w:rFonts w:asciiTheme="majorHAnsi" w:hAnsiTheme="majorHAnsi" w:cstheme="majorHAnsi"/>
        </w:rPr>
        <w:t xml:space="preserve"> before project initiation.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0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4. Payment Terms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 xml:space="preserve">Payments </w:t>
      </w:r>
      <w:proofErr w:type="gramStart"/>
      <w:r w:rsidRPr="00252170">
        <w:rPr>
          <w:rFonts w:asciiTheme="majorHAnsi" w:hAnsiTheme="majorHAnsi" w:cstheme="majorHAnsi"/>
        </w:rPr>
        <w:t>shall be made</w:t>
      </w:r>
      <w:proofErr w:type="gramEnd"/>
      <w:r w:rsidRPr="00252170">
        <w:rPr>
          <w:rFonts w:asciiTheme="majorHAnsi" w:hAnsiTheme="majorHAnsi" w:cstheme="majorHAnsi"/>
        </w:rPr>
        <w:t xml:space="preserve"> as per agreed milestones or invoices. </w:t>
      </w:r>
      <w:proofErr w:type="spellStart"/>
      <w:r w:rsidRPr="00252170">
        <w:rPr>
          <w:rFonts w:asciiTheme="majorHAnsi" w:hAnsiTheme="majorHAnsi" w:cstheme="majorHAnsi"/>
        </w:rPr>
        <w:t>Siliconz</w:t>
      </w:r>
      <w:proofErr w:type="spellEnd"/>
      <w:r w:rsidRPr="00252170">
        <w:rPr>
          <w:rFonts w:asciiTheme="majorHAnsi" w:hAnsiTheme="majorHAnsi" w:cstheme="majorHAnsi"/>
        </w:rPr>
        <w:t xml:space="preserve"> reserves the right to suspend services in case of delayed or non-payment.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1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5. Client Responsibilities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The client shall provide accurate requirements, data, and approvals required for project execution. The client is responsible for final validation and usage of delivered solutions.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2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6. Intellectual Property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lastRenderedPageBreak/>
        <w:t xml:space="preserve">All intellectual property rights </w:t>
      </w:r>
      <w:proofErr w:type="gramStart"/>
      <w:r w:rsidRPr="00252170">
        <w:rPr>
          <w:rFonts w:asciiTheme="majorHAnsi" w:hAnsiTheme="majorHAnsi" w:cstheme="majorHAnsi"/>
        </w:rPr>
        <w:t>shall be governed</w:t>
      </w:r>
      <w:proofErr w:type="gramEnd"/>
      <w:r w:rsidRPr="00252170">
        <w:rPr>
          <w:rFonts w:asciiTheme="majorHAnsi" w:hAnsiTheme="majorHAnsi" w:cstheme="majorHAnsi"/>
        </w:rPr>
        <w:t xml:space="preserve"> by the agreed project terms. Unless specified, </w:t>
      </w:r>
      <w:proofErr w:type="spellStart"/>
      <w:r w:rsidRPr="00252170">
        <w:rPr>
          <w:rFonts w:asciiTheme="majorHAnsi" w:hAnsiTheme="majorHAnsi" w:cstheme="majorHAnsi"/>
        </w:rPr>
        <w:t>Siliconz</w:t>
      </w:r>
      <w:proofErr w:type="spellEnd"/>
      <w:r w:rsidRPr="00252170">
        <w:rPr>
          <w:rFonts w:asciiTheme="majorHAnsi" w:hAnsiTheme="majorHAnsi" w:cstheme="majorHAnsi"/>
        </w:rPr>
        <w:t xml:space="preserve"> retains rights to its tools, frameworks, and reusable components.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3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7. Confidentiality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 xml:space="preserve">Both parties agree to maintain strict confidentiality of all shared information, designs, documents, and technical data. Information shall not be disclosed without prior written consent, as also outlined in our </w:t>
      </w:r>
      <w:proofErr w:type="gramStart"/>
      <w:r w:rsidRPr="00252170">
        <w:rPr>
          <w:rFonts w:asciiTheme="majorHAnsi" w:hAnsiTheme="majorHAnsi" w:cstheme="majorHAnsi"/>
        </w:rPr>
        <w:t>NDA .</w:t>
      </w:r>
      <w:proofErr w:type="gramEnd"/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4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8. Testing and Validation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proofErr w:type="spellStart"/>
      <w:r w:rsidRPr="00252170">
        <w:rPr>
          <w:rFonts w:asciiTheme="majorHAnsi" w:hAnsiTheme="majorHAnsi" w:cstheme="majorHAnsi"/>
        </w:rPr>
        <w:t>Siliconz</w:t>
      </w:r>
      <w:proofErr w:type="spellEnd"/>
      <w:r w:rsidRPr="00252170">
        <w:rPr>
          <w:rFonts w:asciiTheme="majorHAnsi" w:hAnsiTheme="majorHAnsi" w:cstheme="majorHAnsi"/>
        </w:rPr>
        <w:t xml:space="preserve"> performs standard testing; however, the client is responsible for final system validation, deployment conditions, and compliance with regulatory requirements.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5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9. Warranty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 xml:space="preserve">Services </w:t>
      </w:r>
      <w:proofErr w:type="gramStart"/>
      <w:r w:rsidRPr="00252170">
        <w:rPr>
          <w:rFonts w:asciiTheme="majorHAnsi" w:hAnsiTheme="majorHAnsi" w:cstheme="majorHAnsi"/>
        </w:rPr>
        <w:t>are provided</w:t>
      </w:r>
      <w:proofErr w:type="gramEnd"/>
      <w:r w:rsidRPr="00252170">
        <w:rPr>
          <w:rFonts w:asciiTheme="majorHAnsi" w:hAnsiTheme="majorHAnsi" w:cstheme="majorHAnsi"/>
        </w:rPr>
        <w:t xml:space="preserve"> based on agreed specifications. No additional warranties </w:t>
      </w:r>
      <w:proofErr w:type="gramStart"/>
      <w:r w:rsidRPr="00252170">
        <w:rPr>
          <w:rFonts w:asciiTheme="majorHAnsi" w:hAnsiTheme="majorHAnsi" w:cstheme="majorHAnsi"/>
        </w:rPr>
        <w:t>are implied</w:t>
      </w:r>
      <w:proofErr w:type="gramEnd"/>
      <w:r w:rsidRPr="00252170">
        <w:rPr>
          <w:rFonts w:asciiTheme="majorHAnsi" w:hAnsiTheme="majorHAnsi" w:cstheme="majorHAnsi"/>
        </w:rPr>
        <w:t xml:space="preserve"> unless explicitly stated in writing.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6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10. Limitation of Liability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proofErr w:type="spellStart"/>
      <w:r w:rsidRPr="00252170">
        <w:rPr>
          <w:rFonts w:asciiTheme="majorHAnsi" w:hAnsiTheme="majorHAnsi" w:cstheme="majorHAnsi"/>
        </w:rPr>
        <w:t>Siliconz</w:t>
      </w:r>
      <w:proofErr w:type="spellEnd"/>
      <w:r w:rsidRPr="00252170">
        <w:rPr>
          <w:rFonts w:asciiTheme="majorHAnsi" w:hAnsiTheme="majorHAnsi" w:cstheme="majorHAnsi"/>
        </w:rPr>
        <w:t xml:space="preserve"> shall not be liable for indirect, incidental, or consequential damages. Total liability shall be limited to the value of the respective project or service.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7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11. Third-Party Components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 xml:space="preserve">Projects may include third-party tools, software, or components. </w:t>
      </w:r>
      <w:proofErr w:type="spellStart"/>
      <w:r w:rsidRPr="00252170">
        <w:rPr>
          <w:rFonts w:asciiTheme="majorHAnsi" w:hAnsiTheme="majorHAnsi" w:cstheme="majorHAnsi"/>
        </w:rPr>
        <w:t>Siliconz</w:t>
      </w:r>
      <w:proofErr w:type="spellEnd"/>
      <w:r w:rsidRPr="00252170">
        <w:rPr>
          <w:rFonts w:asciiTheme="majorHAnsi" w:hAnsiTheme="majorHAnsi" w:cstheme="majorHAnsi"/>
        </w:rPr>
        <w:t xml:space="preserve"> is not responsible for limitations or issues arising from such third-party elements.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8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12. Data Protection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 xml:space="preserve">Both parties shall comply with applicable data protection laws. Confidential and personal data </w:t>
      </w:r>
      <w:proofErr w:type="gramStart"/>
      <w:r w:rsidRPr="00252170">
        <w:rPr>
          <w:rFonts w:asciiTheme="majorHAnsi" w:hAnsiTheme="majorHAnsi" w:cstheme="majorHAnsi"/>
        </w:rPr>
        <w:t>shall be handled</w:t>
      </w:r>
      <w:proofErr w:type="gramEnd"/>
      <w:r w:rsidRPr="00252170">
        <w:rPr>
          <w:rFonts w:asciiTheme="majorHAnsi" w:hAnsiTheme="majorHAnsi" w:cstheme="majorHAnsi"/>
        </w:rPr>
        <w:t xml:space="preserve"> securely and responsibly.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89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13. Termination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Either party may terminate the agreement with written notice. Payments for completed work and incurred costs shall remain payable.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90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14. Force Majeure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proofErr w:type="spellStart"/>
      <w:r w:rsidRPr="00252170">
        <w:rPr>
          <w:rFonts w:asciiTheme="majorHAnsi" w:hAnsiTheme="majorHAnsi" w:cstheme="majorHAnsi"/>
        </w:rPr>
        <w:t>Siliconz</w:t>
      </w:r>
      <w:proofErr w:type="spellEnd"/>
      <w:r w:rsidRPr="00252170">
        <w:rPr>
          <w:rFonts w:asciiTheme="majorHAnsi" w:hAnsiTheme="majorHAnsi" w:cstheme="majorHAnsi"/>
        </w:rPr>
        <w:t xml:space="preserve"> shall not be liable for delays or failures caused by events beyond reasonable control, including natural disasters, supply chain issues, or regulatory changes.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91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15. Governing Law</w:t>
      </w:r>
    </w:p>
    <w:p w:rsidR="00252170" w:rsidRPr="00252170" w:rsidRDefault="00252170" w:rsidP="00252170">
      <w:pPr>
        <w:pStyle w:val="NormalWeb"/>
        <w:rPr>
          <w:rFonts w:asciiTheme="majorHAnsi" w:hAnsiTheme="majorHAnsi" w:cstheme="majorHAnsi"/>
        </w:rPr>
      </w:pPr>
      <w:proofErr w:type="gramStart"/>
      <w:r w:rsidRPr="00252170">
        <w:rPr>
          <w:rFonts w:asciiTheme="majorHAnsi" w:hAnsiTheme="majorHAnsi" w:cstheme="majorHAnsi"/>
        </w:rPr>
        <w:t>These Terms shall be governed by the laws of India</w:t>
      </w:r>
      <w:proofErr w:type="gramEnd"/>
      <w:r w:rsidRPr="00252170">
        <w:rPr>
          <w:rFonts w:asciiTheme="majorHAnsi" w:hAnsiTheme="majorHAnsi" w:cstheme="majorHAnsi"/>
        </w:rPr>
        <w:t>. Any disputes shall be subject to the jurisdiction of courts in Chennai, Tamil Nadu.</w:t>
      </w:r>
    </w:p>
    <w:p w:rsidR="00252170" w:rsidRPr="00252170" w:rsidRDefault="00252170" w:rsidP="00252170">
      <w:pPr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pict>
          <v:rect id="_x0000_i1092" style="width:0;height:1.5pt" o:hralign="center" o:hrstd="t" o:hr="t" fillcolor="#a0a0a0" stroked="f"/>
        </w:pict>
      </w:r>
    </w:p>
    <w:p w:rsidR="00252170" w:rsidRPr="00252170" w:rsidRDefault="00252170" w:rsidP="00252170">
      <w:pPr>
        <w:pStyle w:val="Heading2"/>
        <w:rPr>
          <w:rFonts w:asciiTheme="majorHAnsi" w:hAnsiTheme="majorHAnsi" w:cstheme="majorHAnsi"/>
        </w:rPr>
      </w:pPr>
      <w:r w:rsidRPr="00252170">
        <w:rPr>
          <w:rFonts w:asciiTheme="majorHAnsi" w:hAnsiTheme="majorHAnsi" w:cstheme="majorHAnsi"/>
        </w:rPr>
        <w:t>16. Amendments</w:t>
      </w:r>
    </w:p>
    <w:p w:rsidR="00843EBB" w:rsidRPr="00252170" w:rsidRDefault="00252170" w:rsidP="00252170">
      <w:pPr>
        <w:pStyle w:val="NormalWeb"/>
        <w:rPr>
          <w:rFonts w:asciiTheme="majorHAnsi" w:hAnsiTheme="majorHAnsi" w:cstheme="majorHAnsi"/>
        </w:rPr>
      </w:pPr>
      <w:proofErr w:type="spellStart"/>
      <w:r w:rsidRPr="00252170">
        <w:rPr>
          <w:rFonts w:asciiTheme="majorHAnsi" w:hAnsiTheme="majorHAnsi" w:cstheme="majorHAnsi"/>
        </w:rPr>
        <w:t>Siliconz</w:t>
      </w:r>
      <w:proofErr w:type="spellEnd"/>
      <w:r w:rsidRPr="00252170">
        <w:rPr>
          <w:rFonts w:asciiTheme="majorHAnsi" w:hAnsiTheme="majorHAnsi" w:cstheme="majorHAnsi"/>
        </w:rPr>
        <w:t xml:space="preserve"> reserves the right to update these Terms at any time. Continued use of services constitutes acceptance of revised Terms.</w:t>
      </w:r>
    </w:p>
    <w:sectPr w:rsidR="00843EBB" w:rsidRPr="00252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04C0"/>
    <w:multiLevelType w:val="multilevel"/>
    <w:tmpl w:val="B6C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3E11"/>
    <w:multiLevelType w:val="multilevel"/>
    <w:tmpl w:val="A31E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A0516"/>
    <w:multiLevelType w:val="multilevel"/>
    <w:tmpl w:val="A32E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07963"/>
    <w:multiLevelType w:val="multilevel"/>
    <w:tmpl w:val="5BE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2071A"/>
    <w:multiLevelType w:val="multilevel"/>
    <w:tmpl w:val="2EE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B3"/>
    <w:rsid w:val="00185C59"/>
    <w:rsid w:val="00252170"/>
    <w:rsid w:val="00843EBB"/>
    <w:rsid w:val="00AB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D658"/>
  <w15:chartTrackingRefBased/>
  <w15:docId w15:val="{3FE03E86-98DF-4A6A-9A44-1A9BCB7D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6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B6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3B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B63B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unhideWhenUsed/>
    <w:rsid w:val="00AB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B6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TERMS AND CONDITIONS</vt:lpstr>
      <vt:lpstr>    1. Scope of Services</vt:lpstr>
      <vt:lpstr>    2. Applicability</vt:lpstr>
      <vt:lpstr>    3. Project Agreement</vt:lpstr>
      <vt:lpstr>    4. Payment Terms</vt:lpstr>
      <vt:lpstr>    5. Client Responsibilities</vt:lpstr>
      <vt:lpstr>    6. Intellectual Property</vt:lpstr>
      <vt:lpstr>    7. Confidentiality</vt:lpstr>
      <vt:lpstr>    8. Testing and Validation</vt:lpstr>
      <vt:lpstr>    9. Warranty</vt:lpstr>
      <vt:lpstr>    10. Limitation of Liability</vt:lpstr>
      <vt:lpstr>    11. Third-Party Components</vt:lpstr>
      <vt:lpstr>    12. Data Protection</vt:lpstr>
      <vt:lpstr>    13. Termination</vt:lpstr>
      <vt:lpstr>    14. Force Majeure</vt:lpstr>
      <vt:lpstr>    15. Governing Law</vt:lpstr>
      <vt:lpstr>    16. Amendments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Jeyasri</dc:creator>
  <cp:keywords/>
  <dc:description/>
  <cp:lastModifiedBy>Jeyasri</cp:lastModifiedBy>
  <cp:revision>2</cp:revision>
  <dcterms:created xsi:type="dcterms:W3CDTF">2026-04-08T10:58:00Z</dcterms:created>
  <dcterms:modified xsi:type="dcterms:W3CDTF">2026-04-08T10:58:00Z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4cd93af6-78c8-4ea2-83df-d3961243254e</vt:lpwstr>
  </property>
</Properties>
</file>